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0EE" w:rsidRDefault="008F60EE" w:rsidP="008F60EE">
      <w:pPr>
        <w:ind w:firstLine="708"/>
        <w:jc w:val="both"/>
        <w:textAlignment w:val="top"/>
        <w:rPr>
          <w:rFonts w:asciiTheme="minorHAnsi" w:eastAsiaTheme="minorHAnsi" w:hAnsiTheme="minorHAnsi" w:cstheme="minorBidi"/>
          <w:sz w:val="22"/>
          <w:szCs w:val="22"/>
          <w:lang w:eastAsia="en-US"/>
        </w:rPr>
      </w:pPr>
      <w:bookmarkStart w:id="0" w:name="_GoBack"/>
      <w:bookmarkEnd w:id="0"/>
      <w:r>
        <w:rPr>
          <w:noProof/>
          <w:sz w:val="28"/>
          <w:szCs w:val="28"/>
          <w:lang w:eastAsia="uk-UA"/>
        </w:rPr>
        <w:drawing>
          <wp:inline distT="0" distB="0" distL="0" distR="0">
            <wp:extent cx="3383280" cy="1255395"/>
            <wp:effectExtent l="0" t="0" r="7620" b="1905"/>
            <wp:docPr id="1" name="Рисунок 1" descr="онлайн_будинок_юстиції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нлайн_будинок_юстиції_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83280" cy="1255395"/>
                    </a:xfrm>
                    <a:prstGeom prst="rect">
                      <a:avLst/>
                    </a:prstGeom>
                    <a:noFill/>
                    <a:ln>
                      <a:noFill/>
                    </a:ln>
                  </pic:spPr>
                </pic:pic>
              </a:graphicData>
            </a:graphic>
          </wp:inline>
        </w:drawing>
      </w:r>
      <w:r>
        <w:rPr>
          <w:lang w:val="en-US"/>
        </w:rPr>
        <w:t>Online</w:t>
      </w:r>
      <w:r w:rsidRPr="008F60EE">
        <w:rPr>
          <w:lang w:val="ru-RU"/>
        </w:rPr>
        <w:t>.</w:t>
      </w:r>
      <w:proofErr w:type="spellStart"/>
      <w:r>
        <w:rPr>
          <w:lang w:val="en-US"/>
        </w:rPr>
        <w:t>minjust</w:t>
      </w:r>
      <w:proofErr w:type="spellEnd"/>
      <w:r w:rsidRPr="008F60EE">
        <w:rPr>
          <w:lang w:val="ru-RU"/>
        </w:rPr>
        <w:t>.</w:t>
      </w:r>
      <w:r>
        <w:rPr>
          <w:lang w:val="en-US"/>
        </w:rPr>
        <w:t>gov</w:t>
      </w:r>
      <w:r w:rsidRPr="008F60EE">
        <w:rPr>
          <w:lang w:val="ru-RU"/>
        </w:rPr>
        <w:t>.</w:t>
      </w:r>
      <w:proofErr w:type="spellStart"/>
      <w:r>
        <w:rPr>
          <w:lang w:val="en-US"/>
        </w:rPr>
        <w:t>ua</w:t>
      </w:r>
      <w:proofErr w:type="spellEnd"/>
      <w:r w:rsidRPr="008F60EE">
        <w:rPr>
          <w:lang w:val="ru-RU"/>
        </w:rPr>
        <w:t xml:space="preserve"> </w:t>
      </w:r>
    </w:p>
    <w:p w:rsidR="008F60EE" w:rsidRDefault="008F60EE" w:rsidP="008F60EE">
      <w:pPr>
        <w:ind w:firstLine="708"/>
        <w:jc w:val="both"/>
        <w:textAlignment w:val="top"/>
        <w:rPr>
          <w:sz w:val="28"/>
          <w:szCs w:val="28"/>
          <w:lang w:eastAsia="uk-UA"/>
        </w:rPr>
      </w:pPr>
      <w:r>
        <w:rPr>
          <w:sz w:val="28"/>
          <w:szCs w:val="28"/>
          <w:lang w:eastAsia="uk-UA"/>
        </w:rPr>
        <w:t>Через систему «Он-лайн будинок юстиції» можна подати документи на державну реєстрацію:</w:t>
      </w:r>
    </w:p>
    <w:p w:rsidR="008F60EE" w:rsidRDefault="008F60EE" w:rsidP="008F60EE">
      <w:pPr>
        <w:ind w:firstLine="708"/>
        <w:jc w:val="both"/>
        <w:textAlignment w:val="top"/>
        <w:rPr>
          <w:sz w:val="28"/>
          <w:szCs w:val="28"/>
          <w:lang w:eastAsia="uk-UA"/>
        </w:rPr>
      </w:pPr>
      <w:r>
        <w:rPr>
          <w:sz w:val="28"/>
          <w:szCs w:val="28"/>
          <w:lang w:eastAsia="uk-UA"/>
        </w:rPr>
        <w:t>-</w:t>
      </w:r>
      <w:r w:rsidR="0006529A">
        <w:rPr>
          <w:sz w:val="28"/>
          <w:szCs w:val="28"/>
          <w:lang w:eastAsia="uk-UA"/>
        </w:rPr>
        <w:t> </w:t>
      </w:r>
      <w:r>
        <w:rPr>
          <w:sz w:val="28"/>
          <w:szCs w:val="28"/>
          <w:lang w:eastAsia="uk-UA"/>
        </w:rPr>
        <w:t>створення товариства з обмеженою відповідальністю, яке здійснює діяльність на підставі модельного статуту;</w:t>
      </w:r>
    </w:p>
    <w:p w:rsidR="008F60EE" w:rsidRDefault="008F60EE" w:rsidP="008F60EE">
      <w:pPr>
        <w:ind w:firstLine="708"/>
        <w:jc w:val="both"/>
        <w:textAlignment w:val="top"/>
        <w:rPr>
          <w:sz w:val="28"/>
          <w:szCs w:val="28"/>
          <w:lang w:eastAsia="uk-UA"/>
        </w:rPr>
      </w:pPr>
      <w:r>
        <w:rPr>
          <w:sz w:val="28"/>
          <w:szCs w:val="28"/>
          <w:lang w:eastAsia="uk-UA"/>
        </w:rPr>
        <w:t>-</w:t>
      </w:r>
      <w:r w:rsidR="0006529A">
        <w:rPr>
          <w:sz w:val="28"/>
          <w:szCs w:val="28"/>
          <w:lang w:eastAsia="uk-UA"/>
        </w:rPr>
        <w:t> </w:t>
      </w:r>
      <w:r>
        <w:rPr>
          <w:sz w:val="28"/>
          <w:szCs w:val="28"/>
          <w:lang w:eastAsia="uk-UA"/>
        </w:rPr>
        <w:t>переходу юридичної особи на діяльність на підставі модельного статуту;</w:t>
      </w:r>
    </w:p>
    <w:p w:rsidR="008F60EE" w:rsidRDefault="008F60EE" w:rsidP="008F60EE">
      <w:pPr>
        <w:ind w:firstLine="708"/>
        <w:jc w:val="both"/>
        <w:textAlignment w:val="top"/>
        <w:rPr>
          <w:sz w:val="28"/>
          <w:szCs w:val="28"/>
          <w:lang w:eastAsia="uk-UA"/>
        </w:rPr>
      </w:pPr>
      <w:r>
        <w:rPr>
          <w:sz w:val="28"/>
          <w:szCs w:val="28"/>
          <w:lang w:eastAsia="uk-UA"/>
        </w:rPr>
        <w:t>-</w:t>
      </w:r>
      <w:r w:rsidR="0006529A">
        <w:rPr>
          <w:sz w:val="28"/>
          <w:szCs w:val="28"/>
          <w:lang w:eastAsia="uk-UA"/>
        </w:rPr>
        <w:t> </w:t>
      </w:r>
      <w:r>
        <w:rPr>
          <w:sz w:val="28"/>
          <w:szCs w:val="28"/>
          <w:lang w:eastAsia="uk-UA"/>
        </w:rPr>
        <w:t>створення громадської організації зі статусом юридичної особи.</w:t>
      </w:r>
    </w:p>
    <w:p w:rsidR="008F60EE" w:rsidRDefault="008F60EE" w:rsidP="008F60EE">
      <w:pPr>
        <w:ind w:firstLine="708"/>
        <w:jc w:val="both"/>
        <w:textAlignment w:val="top"/>
        <w:rPr>
          <w:sz w:val="28"/>
          <w:szCs w:val="28"/>
          <w:lang w:eastAsia="uk-UA"/>
        </w:rPr>
      </w:pPr>
      <w:r>
        <w:rPr>
          <w:sz w:val="28"/>
          <w:szCs w:val="28"/>
          <w:lang w:eastAsia="uk-UA"/>
        </w:rPr>
        <w:t>Електронна послуга, що дозволяє зареєструвати створення ТОВ, яке здійснює діяльність на підставі модельного статуту, або перехід ТОВ на діяльність на підставі модельного статуту забезпечує можливість заповнення заявником через персональний кабінет заявника у форматі «запитання-відповідь» електронних форм, необхідних для проведення реєстраційної дії, та формування на основі отриманих відповідей наступних документів:</w:t>
      </w:r>
    </w:p>
    <w:p w:rsidR="008F60EE" w:rsidRDefault="008F60EE" w:rsidP="008F60EE">
      <w:pPr>
        <w:ind w:firstLine="708"/>
        <w:jc w:val="both"/>
        <w:textAlignment w:val="top"/>
        <w:rPr>
          <w:sz w:val="28"/>
          <w:szCs w:val="28"/>
          <w:lang w:eastAsia="uk-UA"/>
        </w:rPr>
      </w:pPr>
      <w:r>
        <w:rPr>
          <w:sz w:val="28"/>
          <w:szCs w:val="28"/>
          <w:lang w:eastAsia="uk-UA"/>
        </w:rPr>
        <w:t>- заяви на державну реєстрацію створення юридичної особи;</w:t>
      </w:r>
    </w:p>
    <w:p w:rsidR="008F60EE" w:rsidRDefault="008F60EE" w:rsidP="008F60EE">
      <w:pPr>
        <w:ind w:firstLine="708"/>
        <w:jc w:val="both"/>
        <w:textAlignment w:val="top"/>
        <w:rPr>
          <w:sz w:val="28"/>
          <w:szCs w:val="28"/>
          <w:lang w:eastAsia="uk-UA"/>
        </w:rPr>
      </w:pPr>
      <w:r>
        <w:rPr>
          <w:sz w:val="28"/>
          <w:szCs w:val="28"/>
          <w:lang w:eastAsia="uk-UA"/>
        </w:rPr>
        <w:t>- заяви про державну реєстрацію переходу юридичної особи на діяльність на підставі модельного статуту;</w:t>
      </w:r>
    </w:p>
    <w:p w:rsidR="008F60EE" w:rsidRDefault="008F60EE" w:rsidP="008F60EE">
      <w:pPr>
        <w:ind w:firstLine="708"/>
        <w:jc w:val="both"/>
        <w:textAlignment w:val="top"/>
        <w:rPr>
          <w:sz w:val="28"/>
          <w:szCs w:val="28"/>
          <w:lang w:eastAsia="uk-UA"/>
        </w:rPr>
      </w:pPr>
      <w:r>
        <w:rPr>
          <w:sz w:val="28"/>
          <w:szCs w:val="28"/>
          <w:lang w:eastAsia="uk-UA"/>
        </w:rPr>
        <w:t>- модельного статуту «за замовчуванням»;</w:t>
      </w:r>
    </w:p>
    <w:p w:rsidR="008F60EE" w:rsidRDefault="008F60EE" w:rsidP="008F60EE">
      <w:pPr>
        <w:ind w:firstLine="708"/>
        <w:jc w:val="both"/>
        <w:textAlignment w:val="top"/>
        <w:rPr>
          <w:sz w:val="28"/>
          <w:szCs w:val="28"/>
          <w:lang w:eastAsia="uk-UA"/>
        </w:rPr>
      </w:pPr>
      <w:r>
        <w:rPr>
          <w:sz w:val="28"/>
          <w:szCs w:val="28"/>
          <w:lang w:eastAsia="uk-UA"/>
        </w:rPr>
        <w:t>- модельного статуту, сформованого шляхом обрання відповідних положень модельного статуту, затвердженого постановою Кабінету Міністрів України від 27.03.2019 №</w:t>
      </w:r>
      <w:r w:rsidR="0006529A">
        <w:rPr>
          <w:sz w:val="28"/>
          <w:szCs w:val="28"/>
          <w:lang w:eastAsia="uk-UA"/>
        </w:rPr>
        <w:t> </w:t>
      </w:r>
      <w:r>
        <w:rPr>
          <w:sz w:val="28"/>
          <w:szCs w:val="28"/>
          <w:lang w:eastAsia="uk-UA"/>
        </w:rPr>
        <w:t>367 «Деякі питання дерегуляції господарської діяльності»;</w:t>
      </w:r>
    </w:p>
    <w:p w:rsidR="008F60EE" w:rsidRDefault="008F60EE" w:rsidP="008F60EE">
      <w:pPr>
        <w:ind w:firstLine="708"/>
        <w:jc w:val="both"/>
        <w:textAlignment w:val="top"/>
        <w:rPr>
          <w:sz w:val="28"/>
          <w:szCs w:val="28"/>
          <w:lang w:eastAsia="uk-UA"/>
        </w:rPr>
      </w:pPr>
      <w:r>
        <w:rPr>
          <w:sz w:val="28"/>
          <w:szCs w:val="28"/>
          <w:lang w:eastAsia="uk-UA"/>
        </w:rPr>
        <w:t>- рішення засновників товариства з обмеженою відповідальністю про створення юридичної особи;</w:t>
      </w:r>
    </w:p>
    <w:p w:rsidR="008F60EE" w:rsidRDefault="008F60EE" w:rsidP="008F60EE">
      <w:pPr>
        <w:ind w:firstLine="708"/>
        <w:jc w:val="both"/>
        <w:textAlignment w:val="top"/>
        <w:rPr>
          <w:sz w:val="28"/>
          <w:szCs w:val="28"/>
          <w:lang w:eastAsia="uk-UA"/>
        </w:rPr>
      </w:pPr>
      <w:r>
        <w:rPr>
          <w:sz w:val="28"/>
          <w:szCs w:val="28"/>
          <w:lang w:eastAsia="uk-UA"/>
        </w:rPr>
        <w:t>- рішення уповноваженого органу управління юридичної особи про перехід на діяльність на підставі модельного статуту.</w:t>
      </w:r>
    </w:p>
    <w:p w:rsidR="008F60EE" w:rsidRDefault="008F60EE" w:rsidP="008F60EE">
      <w:pPr>
        <w:ind w:firstLine="708"/>
        <w:jc w:val="both"/>
        <w:textAlignment w:val="top"/>
        <w:rPr>
          <w:sz w:val="28"/>
          <w:szCs w:val="28"/>
          <w:lang w:eastAsia="uk-UA"/>
        </w:rPr>
      </w:pPr>
      <w:r>
        <w:rPr>
          <w:sz w:val="28"/>
          <w:szCs w:val="28"/>
          <w:lang w:eastAsia="uk-UA"/>
        </w:rPr>
        <w:t>Електронна послуга, що дозволяє зареєструвати громадську організацію зі статусом юридичної особи, забезпечує:</w:t>
      </w:r>
    </w:p>
    <w:p w:rsidR="008F60EE" w:rsidRDefault="008F60EE" w:rsidP="008F60EE">
      <w:pPr>
        <w:ind w:firstLine="708"/>
        <w:jc w:val="both"/>
        <w:textAlignment w:val="top"/>
        <w:rPr>
          <w:sz w:val="28"/>
          <w:szCs w:val="28"/>
          <w:lang w:eastAsia="uk-UA"/>
        </w:rPr>
      </w:pPr>
      <w:r>
        <w:rPr>
          <w:sz w:val="28"/>
          <w:szCs w:val="28"/>
          <w:lang w:eastAsia="uk-UA"/>
        </w:rPr>
        <w:t>- формування заяви в електронній формі через персональний кабінет заявника;</w:t>
      </w:r>
    </w:p>
    <w:p w:rsidR="008F60EE" w:rsidRDefault="008F60EE" w:rsidP="008F60EE">
      <w:pPr>
        <w:ind w:firstLine="708"/>
        <w:jc w:val="both"/>
        <w:rPr>
          <w:sz w:val="28"/>
          <w:szCs w:val="28"/>
          <w:lang w:eastAsia="uk-UA"/>
        </w:rPr>
      </w:pPr>
      <w:r>
        <w:rPr>
          <w:sz w:val="28"/>
          <w:szCs w:val="28"/>
          <w:lang w:eastAsia="uk-UA"/>
        </w:rPr>
        <w:t>- долучення до заяви, сформованої в електронній формі, оригіналів електронних документів для державної реєстрації.</w:t>
      </w:r>
    </w:p>
    <w:p w:rsidR="008F60EE" w:rsidRDefault="008F60EE" w:rsidP="008F60EE">
      <w:pPr>
        <w:ind w:firstLine="708"/>
        <w:jc w:val="both"/>
        <w:rPr>
          <w:sz w:val="28"/>
          <w:szCs w:val="28"/>
          <w:lang w:eastAsia="uk-UA"/>
        </w:rPr>
      </w:pPr>
    </w:p>
    <w:p w:rsidR="001E230C" w:rsidRDefault="001E230C" w:rsidP="008F60EE">
      <w:pPr>
        <w:ind w:firstLine="708"/>
        <w:jc w:val="both"/>
        <w:rPr>
          <w:sz w:val="28"/>
          <w:szCs w:val="28"/>
          <w:lang w:eastAsia="uk-UA"/>
        </w:rPr>
      </w:pPr>
    </w:p>
    <w:p w:rsidR="001E230C" w:rsidRDefault="001E230C" w:rsidP="008F60EE">
      <w:pPr>
        <w:ind w:firstLine="708"/>
        <w:jc w:val="both"/>
        <w:rPr>
          <w:sz w:val="28"/>
          <w:szCs w:val="28"/>
          <w:lang w:eastAsia="uk-UA"/>
        </w:rPr>
      </w:pPr>
    </w:p>
    <w:p w:rsidR="001E230C" w:rsidRDefault="001E230C" w:rsidP="008F60EE">
      <w:pPr>
        <w:ind w:firstLine="708"/>
        <w:jc w:val="both"/>
        <w:rPr>
          <w:sz w:val="28"/>
          <w:szCs w:val="28"/>
          <w:lang w:eastAsia="uk-UA"/>
        </w:rPr>
      </w:pPr>
    </w:p>
    <w:p w:rsidR="001E230C" w:rsidRDefault="001E230C" w:rsidP="008F60EE">
      <w:pPr>
        <w:ind w:firstLine="708"/>
        <w:jc w:val="both"/>
        <w:rPr>
          <w:sz w:val="28"/>
          <w:szCs w:val="28"/>
          <w:lang w:eastAsia="uk-UA"/>
        </w:rPr>
      </w:pPr>
    </w:p>
    <w:p w:rsidR="001E230C" w:rsidRDefault="001E230C" w:rsidP="008F60EE">
      <w:pPr>
        <w:ind w:firstLine="708"/>
        <w:jc w:val="both"/>
        <w:rPr>
          <w:sz w:val="28"/>
          <w:szCs w:val="28"/>
          <w:lang w:eastAsia="uk-UA"/>
        </w:rPr>
      </w:pPr>
    </w:p>
    <w:p w:rsidR="001E230C" w:rsidRDefault="001E230C" w:rsidP="008F60EE">
      <w:pPr>
        <w:ind w:firstLine="708"/>
        <w:jc w:val="both"/>
        <w:rPr>
          <w:sz w:val="28"/>
          <w:szCs w:val="28"/>
          <w:lang w:eastAsia="uk-UA"/>
        </w:rPr>
      </w:pPr>
    </w:p>
    <w:p w:rsidR="001E230C" w:rsidRDefault="001E230C" w:rsidP="008F60EE">
      <w:pPr>
        <w:ind w:firstLine="708"/>
        <w:jc w:val="both"/>
        <w:rPr>
          <w:sz w:val="28"/>
          <w:szCs w:val="28"/>
          <w:lang w:eastAsia="uk-UA"/>
        </w:rPr>
      </w:pPr>
    </w:p>
    <w:p w:rsidR="008F60EE" w:rsidRDefault="008F60EE" w:rsidP="008F60EE">
      <w:pPr>
        <w:ind w:firstLine="708"/>
        <w:jc w:val="both"/>
        <w:rPr>
          <w:sz w:val="28"/>
          <w:szCs w:val="28"/>
          <w:lang w:eastAsia="uk-UA"/>
        </w:rPr>
      </w:pPr>
    </w:p>
    <w:p w:rsidR="008F60EE" w:rsidRDefault="008F60EE" w:rsidP="008F60EE">
      <w:pPr>
        <w:ind w:firstLine="708"/>
        <w:jc w:val="both"/>
        <w:rPr>
          <w:sz w:val="28"/>
          <w:szCs w:val="28"/>
          <w:lang w:eastAsia="uk-UA"/>
        </w:rPr>
        <w:sectPr w:rsidR="008F60EE" w:rsidSect="008F60EE">
          <w:pgSz w:w="11906" w:h="16838"/>
          <w:pgMar w:top="1134" w:right="567" w:bottom="1134" w:left="1701" w:header="709" w:footer="709" w:gutter="0"/>
          <w:cols w:space="708"/>
          <w:docGrid w:linePitch="360"/>
        </w:sectPr>
      </w:pPr>
    </w:p>
    <w:p w:rsidR="008F60EE" w:rsidRDefault="008F60EE" w:rsidP="008F60EE">
      <w:pPr>
        <w:jc w:val="center"/>
        <w:rPr>
          <w:b/>
          <w:i/>
          <w:color w:val="000000" w:themeColor="text1"/>
          <w:sz w:val="28"/>
          <w:szCs w:val="28"/>
          <w:shd w:val="clear" w:color="auto" w:fill="FDFDFD"/>
        </w:rPr>
      </w:pPr>
      <w:r>
        <w:rPr>
          <w:b/>
          <w:i/>
          <w:color w:val="000000" w:themeColor="text1"/>
          <w:sz w:val="28"/>
          <w:szCs w:val="28"/>
          <w:shd w:val="clear" w:color="auto" w:fill="FDFDFD"/>
        </w:rPr>
        <w:lastRenderedPageBreak/>
        <w:t>До уваги громадян та</w:t>
      </w:r>
      <w:r w:rsidR="00D40922">
        <w:rPr>
          <w:b/>
          <w:i/>
          <w:color w:val="000000" w:themeColor="text1"/>
          <w:sz w:val="28"/>
          <w:szCs w:val="28"/>
          <w:shd w:val="clear" w:color="auto" w:fill="FDFDFD"/>
        </w:rPr>
        <w:t xml:space="preserve"> представників бізнес спільноти</w:t>
      </w:r>
      <w:r>
        <w:rPr>
          <w:b/>
          <w:i/>
          <w:color w:val="000000" w:themeColor="text1"/>
          <w:sz w:val="28"/>
          <w:szCs w:val="28"/>
          <w:shd w:val="clear" w:color="auto" w:fill="FDFDFD"/>
        </w:rPr>
        <w:t>!</w:t>
      </w:r>
    </w:p>
    <w:p w:rsidR="008F60EE" w:rsidRDefault="008F60EE" w:rsidP="008F60EE">
      <w:pPr>
        <w:ind w:firstLine="708"/>
        <w:jc w:val="both"/>
        <w:rPr>
          <w:color w:val="000000" w:themeColor="text1"/>
          <w:sz w:val="28"/>
          <w:szCs w:val="28"/>
        </w:rPr>
      </w:pPr>
      <w:r>
        <w:rPr>
          <w:color w:val="000000" w:themeColor="text1"/>
          <w:sz w:val="28"/>
          <w:szCs w:val="28"/>
          <w:shd w:val="clear" w:color="auto" w:fill="FDFDFD"/>
        </w:rPr>
        <w:t>Впроваджено інноваційний інструмент боротьби з рейдерством. Відтепер всі громадяни чиї права порушені незаконними рішеннями, діями чи бездіяльністю державних реєстраторів прав на нерухомість та бізнесу можуть подати скаргу до Комісії з питань розгляду скарг у сфері державної реєстрації Міністерства юстиції України он-лайн</w:t>
      </w:r>
      <w:r>
        <w:rPr>
          <w:color w:val="000000" w:themeColor="text1"/>
          <w:sz w:val="28"/>
          <w:szCs w:val="28"/>
        </w:rPr>
        <w:t xml:space="preserve">, що дозволить уникнути помилок під час підготовки документів та відмов з формальних підстав. Скаргу можливо подати через портал державних послуг </w:t>
      </w:r>
      <w:proofErr w:type="spellStart"/>
      <w:r>
        <w:rPr>
          <w:color w:val="000000" w:themeColor="text1"/>
          <w:sz w:val="28"/>
          <w:szCs w:val="28"/>
          <w:shd w:val="clear" w:color="auto" w:fill="FDFDFD"/>
        </w:rPr>
        <w:t>iGov</w:t>
      </w:r>
      <w:proofErr w:type="spellEnd"/>
      <w:r>
        <w:rPr>
          <w:color w:val="000000" w:themeColor="text1"/>
          <w:sz w:val="28"/>
          <w:szCs w:val="28"/>
          <w:shd w:val="clear" w:color="auto" w:fill="FDFDFD"/>
        </w:rPr>
        <w:t xml:space="preserve"> за посиланням: </w:t>
      </w:r>
      <w:hyperlink r:id="rId5" w:history="1">
        <w:r>
          <w:rPr>
            <w:rStyle w:val="a5"/>
            <w:color w:val="000000" w:themeColor="text1"/>
            <w:sz w:val="28"/>
            <w:szCs w:val="28"/>
            <w:shd w:val="clear" w:color="auto" w:fill="FDFDFD"/>
          </w:rPr>
          <w:t>https://igov.gov.ua/service/333/general</w:t>
        </w:r>
      </w:hyperlink>
      <w:r>
        <w:rPr>
          <w:color w:val="000000" w:themeColor="text1"/>
          <w:sz w:val="28"/>
          <w:szCs w:val="28"/>
        </w:rPr>
        <w:t>.</w:t>
      </w:r>
    </w:p>
    <w:p w:rsidR="00D40922" w:rsidRDefault="00D40922" w:rsidP="008F60EE">
      <w:pPr>
        <w:ind w:firstLine="708"/>
        <w:jc w:val="both"/>
        <w:rPr>
          <w:color w:val="000000" w:themeColor="text1"/>
          <w:sz w:val="28"/>
          <w:szCs w:val="28"/>
        </w:rPr>
      </w:pPr>
    </w:p>
    <w:p w:rsidR="008F60EE" w:rsidRDefault="008F60EE" w:rsidP="008F60EE">
      <w:pPr>
        <w:ind w:firstLine="708"/>
        <w:jc w:val="both"/>
        <w:rPr>
          <w:color w:val="000000" w:themeColor="text1"/>
          <w:sz w:val="28"/>
          <w:szCs w:val="28"/>
          <w:shd w:val="clear" w:color="auto" w:fill="FFFFFF"/>
        </w:rPr>
      </w:pPr>
      <w:r>
        <w:rPr>
          <w:color w:val="000000" w:themeColor="text1"/>
          <w:sz w:val="28"/>
          <w:szCs w:val="28"/>
        </w:rPr>
        <w:t xml:space="preserve">   </w:t>
      </w:r>
      <w:r>
        <w:rPr>
          <w:noProof/>
          <w:color w:val="000000" w:themeColor="text1"/>
          <w:sz w:val="28"/>
          <w:szCs w:val="28"/>
          <w:lang w:eastAsia="uk-UA"/>
        </w:rPr>
        <w:drawing>
          <wp:inline distT="0" distB="0" distL="0" distR="0">
            <wp:extent cx="2576830" cy="1271905"/>
            <wp:effectExtent l="0" t="0" r="0" b="4445"/>
            <wp:docPr id="2" name="Рисунок 2" descr="http://zemlyaivolya.net/images/1ig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zemlyaivolya.net/images/1igov.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6830" cy="1271905"/>
                    </a:xfrm>
                    <a:prstGeom prst="rect">
                      <a:avLst/>
                    </a:prstGeom>
                    <a:noFill/>
                    <a:ln>
                      <a:noFill/>
                    </a:ln>
                  </pic:spPr>
                </pic:pic>
              </a:graphicData>
            </a:graphic>
          </wp:inline>
        </w:drawing>
      </w:r>
    </w:p>
    <w:p w:rsidR="008F60EE" w:rsidRDefault="008F60EE" w:rsidP="008F60EE">
      <w:pPr>
        <w:ind w:firstLine="708"/>
        <w:jc w:val="both"/>
        <w:rPr>
          <w:sz w:val="28"/>
          <w:szCs w:val="28"/>
          <w:lang w:eastAsia="uk-UA"/>
        </w:rPr>
      </w:pPr>
    </w:p>
    <w:sectPr w:rsidR="008F60EE" w:rsidSect="008F60E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6A"/>
    <w:rsid w:val="000064C9"/>
    <w:rsid w:val="00023480"/>
    <w:rsid w:val="0006529A"/>
    <w:rsid w:val="001E230C"/>
    <w:rsid w:val="00207D99"/>
    <w:rsid w:val="002F07F9"/>
    <w:rsid w:val="00310CEB"/>
    <w:rsid w:val="00375DD0"/>
    <w:rsid w:val="005F406A"/>
    <w:rsid w:val="00620190"/>
    <w:rsid w:val="00833612"/>
    <w:rsid w:val="008F60EE"/>
    <w:rsid w:val="00901700"/>
    <w:rsid w:val="00907078"/>
    <w:rsid w:val="00992565"/>
    <w:rsid w:val="00AE2EC9"/>
    <w:rsid w:val="00B2643C"/>
    <w:rsid w:val="00C519D6"/>
    <w:rsid w:val="00D40922"/>
    <w:rsid w:val="00DC4A51"/>
    <w:rsid w:val="00E76525"/>
    <w:rsid w:val="00E9417A"/>
    <w:rsid w:val="00F54A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0BADFC-8911-4E2D-A238-09D3900E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406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F406A"/>
    <w:pPr>
      <w:jc w:val="both"/>
    </w:pPr>
    <w:rPr>
      <w:sz w:val="28"/>
      <w:szCs w:val="28"/>
    </w:rPr>
  </w:style>
  <w:style w:type="character" w:customStyle="1" w:styleId="a4">
    <w:name w:val="Основной текст Знак"/>
    <w:basedOn w:val="a0"/>
    <w:link w:val="a3"/>
    <w:semiHidden/>
    <w:rsid w:val="005F406A"/>
    <w:rPr>
      <w:rFonts w:ascii="Times New Roman" w:eastAsia="Times New Roman" w:hAnsi="Times New Roman" w:cs="Times New Roman"/>
      <w:sz w:val="28"/>
      <w:szCs w:val="28"/>
      <w:lang w:eastAsia="ru-RU"/>
    </w:rPr>
  </w:style>
  <w:style w:type="paragraph" w:styleId="2">
    <w:name w:val="Body Text Indent 2"/>
    <w:basedOn w:val="a"/>
    <w:link w:val="20"/>
    <w:rsid w:val="00907078"/>
    <w:pPr>
      <w:spacing w:after="120" w:line="480" w:lineRule="auto"/>
      <w:ind w:left="283"/>
    </w:pPr>
    <w:rPr>
      <w:sz w:val="24"/>
      <w:szCs w:val="24"/>
      <w:lang w:val="ru-RU"/>
    </w:rPr>
  </w:style>
  <w:style w:type="character" w:customStyle="1" w:styleId="20">
    <w:name w:val="Основной текст с отступом 2 Знак"/>
    <w:basedOn w:val="a0"/>
    <w:link w:val="2"/>
    <w:rsid w:val="00907078"/>
    <w:rPr>
      <w:rFonts w:ascii="Times New Roman" w:eastAsia="Times New Roman" w:hAnsi="Times New Roman" w:cs="Times New Roman"/>
      <w:sz w:val="24"/>
      <w:szCs w:val="24"/>
      <w:lang w:val="ru-RU" w:eastAsia="ru-RU"/>
    </w:rPr>
  </w:style>
  <w:style w:type="character" w:styleId="a5">
    <w:name w:val="Hyperlink"/>
    <w:basedOn w:val="a0"/>
    <w:uiPriority w:val="99"/>
    <w:unhideWhenUsed/>
    <w:rsid w:val="000064C9"/>
    <w:rPr>
      <w:color w:val="0563C1" w:themeColor="hyperlink"/>
      <w:u w:val="single"/>
    </w:rPr>
  </w:style>
  <w:style w:type="paragraph" w:customStyle="1" w:styleId="a6">
    <w:name w:val="Знак Знак Знак Знак Знак Знак"/>
    <w:basedOn w:val="a"/>
    <w:rsid w:val="008F60EE"/>
    <w:rPr>
      <w:rFonts w:ascii="Verdana" w:hAnsi="Verdana" w:cs="Verdana"/>
      <w:lang w:val="en-US" w:eastAsia="en-US"/>
    </w:rPr>
  </w:style>
  <w:style w:type="paragraph" w:styleId="a7">
    <w:name w:val="Balloon Text"/>
    <w:basedOn w:val="a"/>
    <w:link w:val="a8"/>
    <w:uiPriority w:val="99"/>
    <w:semiHidden/>
    <w:unhideWhenUsed/>
    <w:rsid w:val="00D40922"/>
    <w:rPr>
      <w:rFonts w:ascii="Tahoma" w:hAnsi="Tahoma" w:cs="Tahoma"/>
      <w:sz w:val="16"/>
      <w:szCs w:val="16"/>
    </w:rPr>
  </w:style>
  <w:style w:type="character" w:customStyle="1" w:styleId="a8">
    <w:name w:val="Текст выноски Знак"/>
    <w:basedOn w:val="a0"/>
    <w:link w:val="a7"/>
    <w:uiPriority w:val="99"/>
    <w:semiHidden/>
    <w:rsid w:val="00D4092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564990">
      <w:bodyDiv w:val="1"/>
      <w:marLeft w:val="0"/>
      <w:marRight w:val="0"/>
      <w:marTop w:val="0"/>
      <w:marBottom w:val="0"/>
      <w:divBdr>
        <w:top w:val="none" w:sz="0" w:space="0" w:color="auto"/>
        <w:left w:val="none" w:sz="0" w:space="0" w:color="auto"/>
        <w:bottom w:val="none" w:sz="0" w:space="0" w:color="auto"/>
        <w:right w:val="none" w:sz="0" w:space="0" w:color="auto"/>
      </w:divBdr>
    </w:div>
    <w:div w:id="1394236479">
      <w:bodyDiv w:val="1"/>
      <w:marLeft w:val="0"/>
      <w:marRight w:val="0"/>
      <w:marTop w:val="0"/>
      <w:marBottom w:val="0"/>
      <w:divBdr>
        <w:top w:val="none" w:sz="0" w:space="0" w:color="auto"/>
        <w:left w:val="none" w:sz="0" w:space="0" w:color="auto"/>
        <w:bottom w:val="none" w:sz="0" w:space="0" w:color="auto"/>
        <w:right w:val="none" w:sz="0" w:space="0" w:color="auto"/>
      </w:divBdr>
    </w:div>
    <w:div w:id="1476675864">
      <w:bodyDiv w:val="1"/>
      <w:marLeft w:val="0"/>
      <w:marRight w:val="0"/>
      <w:marTop w:val="0"/>
      <w:marBottom w:val="0"/>
      <w:divBdr>
        <w:top w:val="none" w:sz="0" w:space="0" w:color="auto"/>
        <w:left w:val="none" w:sz="0" w:space="0" w:color="auto"/>
        <w:bottom w:val="none" w:sz="0" w:space="0" w:color="auto"/>
        <w:right w:val="none" w:sz="0" w:space="0" w:color="auto"/>
      </w:divBdr>
    </w:div>
    <w:div w:id="159982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igov.gov.ua/service/333/general"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1505</Words>
  <Characters>859</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InfOperator1</dc:creator>
  <cp:keywords/>
  <dc:description/>
  <cp:lastModifiedBy>VNMR-65-02</cp:lastModifiedBy>
  <cp:revision>3</cp:revision>
  <dcterms:created xsi:type="dcterms:W3CDTF">2019-10-01T13:29:00Z</dcterms:created>
  <dcterms:modified xsi:type="dcterms:W3CDTF">2019-10-01T13:30:00Z</dcterms:modified>
</cp:coreProperties>
</file>